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Style w:val="cat-OrganizationNamegrp-20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20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№1 по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п.8 ст.161 и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Style w:val="cat-Addressgrp-6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предоставив </w:t>
      </w:r>
      <w:r>
        <w:rPr>
          <w:rFonts w:ascii="Times New Roman" w:eastAsia="Times New Roman" w:hAnsi="Times New Roman" w:cs="Times New Roman"/>
        </w:rPr>
        <w:t xml:space="preserve">декларацию с нарушением срока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1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квитанции о поступлении налоговой декларации в налоговый орган </w:t>
      </w:r>
      <w:r>
        <w:rPr>
          <w:rStyle w:val="cat-Dategrp-12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>добровольное прекращение противоправного поведения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20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5390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2rplc-19">
    <w:name w:val="cat-Time grp-22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OrganizationNamegrp-21rplc-32">
    <w:name w:val="cat-OrganizationName grp-2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OrganizationNamegrp-20rplc-36">
    <w:name w:val="cat-OrganizationName grp-20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96F1-4CE7-43B1-8CD7-5C14709BD05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